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7A" w:rsidRDefault="00AF7840" w:rsidP="004151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Slide One: Introduction</w:t>
      </w:r>
    </w:p>
    <w:p w:rsidR="007A5026" w:rsidRDefault="007A5026" w:rsidP="004151CC">
      <w:pPr>
        <w:pStyle w:val="ListParagraph"/>
        <w:numPr>
          <w:ilvl w:val="0"/>
          <w:numId w:val="1"/>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Eurozone is the economic and geographic region consisting of all the countries that incorporate and fully use the Euro as the national currency</w:t>
      </w:r>
      <w:r w:rsidR="00BE7AF2">
        <w:rPr>
          <w:rFonts w:ascii="Times New Roman" w:hAnsi="Times New Roman" w:cs="Times New Roman"/>
          <w:sz w:val="24"/>
          <w:szCs w:val="24"/>
        </w:rPr>
        <w:t>.</w:t>
      </w:r>
    </w:p>
    <w:p w:rsidR="00FC5706" w:rsidRPr="00FC5706" w:rsidRDefault="00FC5706" w:rsidP="004151C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Eurozone countries comprised of </w:t>
      </w:r>
      <w:r w:rsidRPr="00F85B11">
        <w:rPr>
          <w:rFonts w:ascii="Times New Roman" w:hAnsi="Times New Roman" w:cs="Times New Roman"/>
          <w:sz w:val="24"/>
          <w:szCs w:val="24"/>
        </w:rPr>
        <w:t>Spain, Portugal, Greece, France, Belgium, Finland, Cyprus, Luxembourg, Latvia, Malta, Slovenia, Netherlands, Estonia, Lithuania, Slovakia, Germany, Lithuania, Austria, and Italy</w:t>
      </w:r>
      <w:r>
        <w:rPr>
          <w:rFonts w:ascii="Times New Roman" w:hAnsi="Times New Roman" w:cs="Times New Roman"/>
          <w:sz w:val="24"/>
          <w:szCs w:val="24"/>
        </w:rPr>
        <w:t xml:space="preserve">.  </w:t>
      </w:r>
    </w:p>
    <w:p w:rsidR="007A5026" w:rsidRDefault="00E75E1F" w:rsidP="004151CC">
      <w:pPr>
        <w:pStyle w:val="ListParagraph"/>
        <w:numPr>
          <w:ilvl w:val="0"/>
          <w:numId w:val="1"/>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The establishment of Eurozone was marked by the removal of economic boundaries of all member states hence interconnecting these economies</w:t>
      </w:r>
      <w:r w:rsidR="00BE7AF2">
        <w:rPr>
          <w:rFonts w:ascii="Times New Roman" w:hAnsi="Times New Roman" w:cs="Times New Roman"/>
          <w:sz w:val="24"/>
          <w:szCs w:val="24"/>
        </w:rPr>
        <w:t>.</w:t>
      </w:r>
    </w:p>
    <w:p w:rsidR="0010453F" w:rsidRDefault="00055DDD" w:rsidP="004151C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Eurozone crisis began </w:t>
      </w:r>
      <w:r w:rsidR="00A32E69">
        <w:rPr>
          <w:rFonts w:ascii="Times New Roman" w:hAnsi="Times New Roman" w:cs="Times New Roman"/>
          <w:sz w:val="24"/>
          <w:szCs w:val="24"/>
        </w:rPr>
        <w:t xml:space="preserve">in 2009 </w:t>
      </w:r>
      <w:r w:rsidR="0035266E">
        <w:rPr>
          <w:rFonts w:ascii="Times New Roman" w:hAnsi="Times New Roman" w:cs="Times New Roman"/>
          <w:sz w:val="24"/>
          <w:szCs w:val="24"/>
        </w:rPr>
        <w:t xml:space="preserve">after the great recession where Eurozone states financed their consumptions by taking huge amount of loans rather than saving money for production purposes. </w:t>
      </w:r>
    </w:p>
    <w:p w:rsidR="00AF7840" w:rsidRDefault="00DD35EA" w:rsidP="004151C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Most of the Eurozone governments incurred more debts than necessary hence coining the name Eurozone debt crisis. </w:t>
      </w:r>
      <w:r w:rsidR="0035266E">
        <w:rPr>
          <w:rFonts w:ascii="Times New Roman" w:hAnsi="Times New Roman" w:cs="Times New Roman"/>
          <w:sz w:val="24"/>
          <w:szCs w:val="24"/>
        </w:rPr>
        <w:t xml:space="preserve"> </w:t>
      </w:r>
    </w:p>
    <w:p w:rsidR="00523210" w:rsidRDefault="005476A6" w:rsidP="004151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Slide Two: </w:t>
      </w:r>
      <w:r w:rsidR="00523210">
        <w:rPr>
          <w:rFonts w:ascii="Times New Roman" w:hAnsi="Times New Roman" w:cs="Times New Roman"/>
          <w:b/>
          <w:sz w:val="24"/>
          <w:szCs w:val="24"/>
        </w:rPr>
        <w:t>Causes of Financial Crises in Eurozone</w:t>
      </w:r>
    </w:p>
    <w:p w:rsidR="00571975" w:rsidRPr="00571975" w:rsidRDefault="000667FC" w:rsidP="004151CC">
      <w:pPr>
        <w:pStyle w:val="ListParagraph"/>
        <w:numPr>
          <w:ilvl w:val="0"/>
          <w:numId w:val="2"/>
        </w:numPr>
        <w:spacing w:after="0" w:line="240" w:lineRule="auto"/>
        <w:rPr>
          <w:rFonts w:ascii="Times New Roman" w:hAnsi="Times New Roman" w:cs="Times New Roman"/>
          <w:b/>
          <w:sz w:val="24"/>
          <w:szCs w:val="24"/>
        </w:rPr>
      </w:pPr>
      <w:r>
        <w:rPr>
          <w:rFonts w:ascii="Times New Roman" w:hAnsi="Times New Roman" w:cs="Times New Roman"/>
          <w:sz w:val="24"/>
          <w:szCs w:val="24"/>
        </w:rPr>
        <w:t>F</w:t>
      </w:r>
      <w:r>
        <w:rPr>
          <w:rFonts w:ascii="Times New Roman" w:hAnsi="Times New Roman" w:cs="Times New Roman"/>
          <w:sz w:val="24"/>
          <w:szCs w:val="24"/>
        </w:rPr>
        <w:t xml:space="preserve">inancial problems in Eurozone emerged as a result of the </w:t>
      </w:r>
      <w:r w:rsidRPr="00F85B11">
        <w:rPr>
          <w:rFonts w:ascii="Times New Roman" w:hAnsi="Times New Roman" w:cs="Times New Roman"/>
          <w:sz w:val="24"/>
          <w:szCs w:val="24"/>
        </w:rPr>
        <w:t xml:space="preserve">weaknesses in the structural set up in both the zone and individual member states that </w:t>
      </w:r>
      <w:r w:rsidR="00166291">
        <w:rPr>
          <w:rFonts w:ascii="Times New Roman" w:hAnsi="Times New Roman" w:cs="Times New Roman"/>
          <w:sz w:val="24"/>
          <w:szCs w:val="24"/>
        </w:rPr>
        <w:t xml:space="preserve">resulted in </w:t>
      </w:r>
      <w:r w:rsidRPr="00F85B11">
        <w:rPr>
          <w:rFonts w:ascii="Times New Roman" w:hAnsi="Times New Roman" w:cs="Times New Roman"/>
          <w:sz w:val="24"/>
          <w:szCs w:val="24"/>
        </w:rPr>
        <w:t>fiscal defects at nationa</w:t>
      </w:r>
      <w:r>
        <w:rPr>
          <w:rFonts w:ascii="Times New Roman" w:hAnsi="Times New Roman" w:cs="Times New Roman"/>
          <w:sz w:val="24"/>
          <w:szCs w:val="24"/>
        </w:rPr>
        <w:t>l levels</w:t>
      </w:r>
      <w:r>
        <w:rPr>
          <w:rFonts w:ascii="Times New Roman" w:hAnsi="Times New Roman" w:cs="Times New Roman"/>
          <w:sz w:val="24"/>
          <w:szCs w:val="24"/>
        </w:rPr>
        <w:t>.</w:t>
      </w:r>
      <w:r w:rsidR="0098006C">
        <w:rPr>
          <w:rFonts w:ascii="Times New Roman" w:hAnsi="Times New Roman" w:cs="Times New Roman"/>
          <w:sz w:val="24"/>
          <w:szCs w:val="24"/>
        </w:rPr>
        <w:t xml:space="preserve"> </w:t>
      </w:r>
    </w:p>
    <w:p w:rsidR="006F3FD1" w:rsidRPr="006F3FD1" w:rsidRDefault="00571975" w:rsidP="004151CC">
      <w:pPr>
        <w:pStyle w:val="ListParagraph"/>
        <w:numPr>
          <w:ilvl w:val="0"/>
          <w:numId w:val="2"/>
        </w:numPr>
        <w:spacing w:after="0" w:line="240" w:lineRule="auto"/>
        <w:rPr>
          <w:rFonts w:ascii="Times New Roman" w:hAnsi="Times New Roman" w:cs="Times New Roman"/>
          <w:b/>
          <w:sz w:val="24"/>
          <w:szCs w:val="24"/>
        </w:rPr>
      </w:pPr>
      <w:r>
        <w:rPr>
          <w:rFonts w:ascii="Times New Roman" w:hAnsi="Times New Roman" w:cs="Times New Roman"/>
          <w:sz w:val="24"/>
          <w:szCs w:val="24"/>
        </w:rPr>
        <w:t>The Eurozone had</w:t>
      </w:r>
      <w:r w:rsidRPr="00F85B11">
        <w:rPr>
          <w:rFonts w:ascii="Times New Roman" w:hAnsi="Times New Roman" w:cs="Times New Roman"/>
          <w:sz w:val="24"/>
          <w:szCs w:val="24"/>
        </w:rPr>
        <w:t xml:space="preserve"> a very complex structural setup that makes it challenging t</w:t>
      </w:r>
      <w:r>
        <w:rPr>
          <w:rFonts w:ascii="Times New Roman" w:hAnsi="Times New Roman" w:cs="Times New Roman"/>
          <w:sz w:val="24"/>
          <w:szCs w:val="24"/>
        </w:rPr>
        <w:t>o</w:t>
      </w:r>
      <w:r>
        <w:rPr>
          <w:rFonts w:ascii="Times New Roman" w:hAnsi="Times New Roman" w:cs="Times New Roman"/>
          <w:sz w:val="24"/>
          <w:szCs w:val="24"/>
        </w:rPr>
        <w:t xml:space="preserve"> offer a quick response during emergency. For intake,</w:t>
      </w:r>
      <w:r w:rsidR="000C537A">
        <w:rPr>
          <w:rFonts w:ascii="Times New Roman" w:hAnsi="Times New Roman" w:cs="Times New Roman"/>
          <w:sz w:val="24"/>
          <w:szCs w:val="24"/>
        </w:rPr>
        <w:t xml:space="preserve"> </w:t>
      </w:r>
      <w:r>
        <w:rPr>
          <w:rFonts w:ascii="Times New Roman" w:hAnsi="Times New Roman" w:cs="Times New Roman"/>
          <w:sz w:val="24"/>
          <w:szCs w:val="24"/>
        </w:rPr>
        <w:t>w</w:t>
      </w:r>
      <w:r w:rsidRPr="00F85B11">
        <w:rPr>
          <w:rFonts w:ascii="Times New Roman" w:hAnsi="Times New Roman" w:cs="Times New Roman"/>
          <w:sz w:val="24"/>
          <w:szCs w:val="24"/>
        </w:rPr>
        <w:t>i</w:t>
      </w:r>
      <w:r>
        <w:rPr>
          <w:rFonts w:ascii="Times New Roman" w:hAnsi="Times New Roman" w:cs="Times New Roman"/>
          <w:sz w:val="24"/>
          <w:szCs w:val="24"/>
        </w:rPr>
        <w:t xml:space="preserve">th its nineteen </w:t>
      </w:r>
      <w:r w:rsidRPr="00F85B11">
        <w:rPr>
          <w:rFonts w:ascii="Times New Roman" w:hAnsi="Times New Roman" w:cs="Times New Roman"/>
          <w:sz w:val="24"/>
          <w:szCs w:val="24"/>
        </w:rPr>
        <w:t>members, the decision-making process is prolonged for a unanimous agreement that must be reached during the making of a vital decision</w:t>
      </w:r>
      <w:r w:rsidR="000C537A">
        <w:rPr>
          <w:rFonts w:ascii="Times New Roman" w:hAnsi="Times New Roman" w:cs="Times New Roman"/>
          <w:sz w:val="24"/>
          <w:szCs w:val="24"/>
        </w:rPr>
        <w:t xml:space="preserve">. </w:t>
      </w:r>
    </w:p>
    <w:p w:rsidR="00D06659" w:rsidRPr="00D06659" w:rsidRDefault="006F3FD1" w:rsidP="004151CC">
      <w:pPr>
        <w:pStyle w:val="ListParagraph"/>
        <w:numPr>
          <w:ilvl w:val="0"/>
          <w:numId w:val="2"/>
        </w:numPr>
        <w:spacing w:after="0" w:line="240" w:lineRule="auto"/>
        <w:rPr>
          <w:rFonts w:ascii="Times New Roman" w:hAnsi="Times New Roman" w:cs="Times New Roman"/>
          <w:b/>
          <w:sz w:val="24"/>
          <w:szCs w:val="24"/>
        </w:rPr>
      </w:pPr>
      <w:r w:rsidRPr="00F85B11">
        <w:rPr>
          <w:rFonts w:ascii="Times New Roman" w:hAnsi="Times New Roman" w:cs="Times New Roman"/>
          <w:sz w:val="24"/>
          <w:szCs w:val="24"/>
        </w:rPr>
        <w:t>Another significant factor that contributed to the financial crisis is the poor allocation of capital and reduced pricing of risks</w:t>
      </w:r>
      <w:r w:rsidR="00CD315B">
        <w:rPr>
          <w:rFonts w:ascii="Times New Roman" w:hAnsi="Times New Roman" w:cs="Times New Roman"/>
          <w:sz w:val="24"/>
          <w:szCs w:val="24"/>
        </w:rPr>
        <w:t>. For instance, b</w:t>
      </w:r>
      <w:r w:rsidR="00CD315B" w:rsidRPr="00F85B11">
        <w:rPr>
          <w:rFonts w:ascii="Times New Roman" w:hAnsi="Times New Roman" w:cs="Times New Roman"/>
          <w:sz w:val="24"/>
          <w:szCs w:val="24"/>
        </w:rPr>
        <w:t>efore the outbreak of the crisis, capital markets mispriced the dangers and also misallocated capital in the pre</w:t>
      </w:r>
      <w:r w:rsidR="00CD315B">
        <w:rPr>
          <w:rFonts w:ascii="Times New Roman" w:hAnsi="Times New Roman" w:cs="Times New Roman"/>
          <w:sz w:val="24"/>
          <w:szCs w:val="24"/>
        </w:rPr>
        <w:t xml:space="preserve">vious year hence lacking appropriate financial projections. </w:t>
      </w:r>
    </w:p>
    <w:p w:rsidR="00D10687" w:rsidRPr="00D10687" w:rsidRDefault="00DD2513" w:rsidP="004151CC">
      <w:pPr>
        <w:pStyle w:val="ListParagraph"/>
        <w:numPr>
          <w:ilvl w:val="0"/>
          <w:numId w:val="2"/>
        </w:numPr>
        <w:spacing w:after="0" w:line="240" w:lineRule="auto"/>
        <w:rPr>
          <w:rFonts w:ascii="Times New Roman" w:hAnsi="Times New Roman" w:cs="Times New Roman"/>
          <w:b/>
          <w:sz w:val="24"/>
          <w:szCs w:val="24"/>
        </w:rPr>
      </w:pPr>
      <w:r>
        <w:rPr>
          <w:rFonts w:ascii="Times New Roman" w:hAnsi="Times New Roman" w:cs="Times New Roman"/>
          <w:sz w:val="24"/>
          <w:szCs w:val="24"/>
        </w:rPr>
        <w:t>T</w:t>
      </w:r>
      <w:r w:rsidR="00D06659" w:rsidRPr="00F85B11">
        <w:rPr>
          <w:rFonts w:ascii="Times New Roman" w:hAnsi="Times New Roman" w:cs="Times New Roman"/>
          <w:sz w:val="24"/>
          <w:szCs w:val="24"/>
        </w:rPr>
        <w:t xml:space="preserve">he </w:t>
      </w:r>
      <w:r>
        <w:rPr>
          <w:rFonts w:ascii="Times New Roman" w:hAnsi="Times New Roman" w:cs="Times New Roman"/>
          <w:sz w:val="24"/>
          <w:szCs w:val="24"/>
        </w:rPr>
        <w:t xml:space="preserve">Eurozone </w:t>
      </w:r>
      <w:r w:rsidR="00D06659" w:rsidRPr="00F85B11">
        <w:rPr>
          <w:rFonts w:ascii="Times New Roman" w:hAnsi="Times New Roman" w:cs="Times New Roman"/>
          <w:sz w:val="24"/>
          <w:szCs w:val="24"/>
        </w:rPr>
        <w:t xml:space="preserve">crisis was fueled by the financial crisis of 2008-2009, </w:t>
      </w:r>
      <w:r w:rsidR="00D06659">
        <w:rPr>
          <w:rFonts w:ascii="Times New Roman" w:hAnsi="Times New Roman" w:cs="Times New Roman"/>
          <w:sz w:val="24"/>
          <w:szCs w:val="24"/>
        </w:rPr>
        <w:t>which engulfed the whole globe</w:t>
      </w:r>
      <w:r w:rsidR="00D06659" w:rsidRPr="00F85B11">
        <w:rPr>
          <w:rFonts w:ascii="Times New Roman" w:hAnsi="Times New Roman" w:cs="Times New Roman"/>
          <w:sz w:val="24"/>
          <w:szCs w:val="24"/>
        </w:rPr>
        <w:t>. The global turmoil overstretched into the sovereign debt crisis in several Eurozone countries at the onset of 2010.</w:t>
      </w:r>
      <w:r>
        <w:rPr>
          <w:rFonts w:ascii="Times New Roman" w:hAnsi="Times New Roman" w:cs="Times New Roman"/>
          <w:sz w:val="24"/>
          <w:szCs w:val="24"/>
        </w:rPr>
        <w:t xml:space="preserve"> </w:t>
      </w:r>
    </w:p>
    <w:p w:rsidR="002C6918" w:rsidRPr="002C6918" w:rsidRDefault="00D10687" w:rsidP="004151CC">
      <w:pPr>
        <w:pStyle w:val="ListParagraph"/>
        <w:numPr>
          <w:ilvl w:val="0"/>
          <w:numId w:val="2"/>
        </w:numPr>
        <w:spacing w:after="0" w:line="240" w:lineRule="auto"/>
        <w:rPr>
          <w:rFonts w:ascii="Times New Roman" w:hAnsi="Times New Roman" w:cs="Times New Roman"/>
          <w:b/>
          <w:sz w:val="24"/>
          <w:szCs w:val="24"/>
        </w:rPr>
      </w:pPr>
      <w:r>
        <w:rPr>
          <w:rFonts w:ascii="Times New Roman" w:hAnsi="Times New Roman" w:cs="Times New Roman"/>
          <w:sz w:val="24"/>
          <w:szCs w:val="24"/>
        </w:rPr>
        <w:t>T</w:t>
      </w:r>
      <w:r w:rsidRPr="00F85B11">
        <w:rPr>
          <w:rFonts w:ascii="Times New Roman" w:hAnsi="Times New Roman" w:cs="Times New Roman"/>
          <w:sz w:val="24"/>
          <w:szCs w:val="24"/>
        </w:rPr>
        <w:t>he Eurozone financial crisis traces its roots to the world economic crisis and problems that emanated from the banking segment of the European countries, which were ignited by the bankruptcy that faced the Lehman Brothers.</w:t>
      </w:r>
    </w:p>
    <w:p w:rsidR="00523210" w:rsidRDefault="002C6918" w:rsidP="004151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Slide Three: Consequences of Eurozone Crises</w:t>
      </w:r>
    </w:p>
    <w:p w:rsidR="002C6918" w:rsidRDefault="001E0DD9" w:rsidP="004151CC">
      <w:pPr>
        <w:pStyle w:val="ListParagraph"/>
        <w:numPr>
          <w:ilvl w:val="0"/>
          <w:numId w:val="3"/>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One of the problems is the skyrocketing public deficits a</w:t>
      </w:r>
      <w:r>
        <w:rPr>
          <w:rFonts w:ascii="Times New Roman" w:hAnsi="Times New Roman" w:cs="Times New Roman"/>
          <w:sz w:val="24"/>
          <w:szCs w:val="24"/>
        </w:rPr>
        <w:t>nd debt levels</w:t>
      </w:r>
      <w:r>
        <w:rPr>
          <w:rFonts w:ascii="Times New Roman" w:hAnsi="Times New Roman" w:cs="Times New Roman"/>
          <w:sz w:val="24"/>
          <w:szCs w:val="24"/>
        </w:rPr>
        <w:t xml:space="preserve"> since the country had less revenue as compared to its budget. </w:t>
      </w:r>
    </w:p>
    <w:p w:rsidR="00785CE4" w:rsidRDefault="00785CE4" w:rsidP="004151CC">
      <w:pPr>
        <w:pStyle w:val="ListParagraph"/>
        <w:numPr>
          <w:ilvl w:val="0"/>
          <w:numId w:val="3"/>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 xml:space="preserve">During this negative growth, the state records less tax collection, and a small percentage of the working </w:t>
      </w:r>
      <w:r>
        <w:rPr>
          <w:rFonts w:ascii="Times New Roman" w:hAnsi="Times New Roman" w:cs="Times New Roman"/>
          <w:sz w:val="24"/>
          <w:szCs w:val="24"/>
        </w:rPr>
        <w:t>population leads to a reduction in</w:t>
      </w:r>
      <w:r w:rsidRPr="00F85B11">
        <w:rPr>
          <w:rFonts w:ascii="Times New Roman" w:hAnsi="Times New Roman" w:cs="Times New Roman"/>
          <w:sz w:val="24"/>
          <w:szCs w:val="24"/>
        </w:rPr>
        <w:t xml:space="preserve"> income tax</w:t>
      </w:r>
      <w:r w:rsidR="004D2026">
        <w:rPr>
          <w:rFonts w:ascii="Times New Roman" w:hAnsi="Times New Roman" w:cs="Times New Roman"/>
          <w:sz w:val="24"/>
          <w:szCs w:val="24"/>
        </w:rPr>
        <w:t xml:space="preserve">. </w:t>
      </w:r>
    </w:p>
    <w:p w:rsidR="00C879C7" w:rsidRDefault="00BF7521" w:rsidP="004151C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Eurozone crises increased the rates of unemployment in this region because most employers lacked adequate finances to pay for employees. </w:t>
      </w: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1740A2" w:rsidRDefault="001740A2" w:rsidP="004151CC">
      <w:pPr>
        <w:spacing w:after="0" w:line="240" w:lineRule="auto"/>
        <w:jc w:val="center"/>
        <w:rPr>
          <w:rFonts w:ascii="Times New Roman" w:hAnsi="Times New Roman" w:cs="Times New Roman"/>
          <w:b/>
          <w:sz w:val="24"/>
          <w:szCs w:val="24"/>
        </w:rPr>
      </w:pPr>
    </w:p>
    <w:p w:rsidR="00220192" w:rsidRDefault="00220192" w:rsidP="004151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Slide Four: Graphic of Unemployment Rate during the Peak of Eurozone Crises</w:t>
      </w:r>
    </w:p>
    <w:p w:rsidR="009235EE" w:rsidRPr="009235EE" w:rsidRDefault="009235EE" w:rsidP="004151C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this graph, most of the youth were laid off from 2009 when Eurozone countries began experiencing financial shortages. </w:t>
      </w:r>
    </w:p>
    <w:p w:rsidR="00220192" w:rsidRDefault="00D74FB7" w:rsidP="004151CC">
      <w:pPr>
        <w:spacing w:after="0" w:line="240" w:lineRule="auto"/>
        <w:rPr>
          <w:rFonts w:ascii="Times New Roman" w:hAnsi="Times New Roman" w:cs="Times New Roman"/>
          <w:sz w:val="24"/>
          <w:szCs w:val="24"/>
        </w:rPr>
      </w:pPr>
      <w:r>
        <w:rPr>
          <w:noProof/>
          <w:lang w:val="en-GB" w:eastAsia="en-GB"/>
        </w:rPr>
        <w:drawing>
          <wp:inline distT="0" distB="0" distL="0" distR="0" wp14:anchorId="2CD67713" wp14:editId="3AA2EB58">
            <wp:extent cx="5715000" cy="4048125"/>
            <wp:effectExtent l="0" t="0" r="0" b="9525"/>
            <wp:docPr id="2" name="Picture 2" descr="The global youth unemployment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10449" name="Picture 3" descr="The global youth unemployment crisi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0" cy="4048125"/>
                    </a:xfrm>
                    <a:prstGeom prst="rect">
                      <a:avLst/>
                    </a:prstGeom>
                    <a:noFill/>
                    <a:ln>
                      <a:noFill/>
                    </a:ln>
                  </pic:spPr>
                </pic:pic>
              </a:graphicData>
            </a:graphic>
          </wp:inline>
        </w:drawing>
      </w:r>
      <w:r>
        <w:rPr>
          <w:rFonts w:ascii="Times New Roman" w:hAnsi="Times New Roman" w:cs="Times New Roman"/>
          <w:sz w:val="24"/>
          <w:szCs w:val="24"/>
        </w:rPr>
        <w:t xml:space="preserve"> </w:t>
      </w:r>
    </w:p>
    <w:p w:rsidR="00195B73" w:rsidRDefault="00195B73" w:rsidP="004151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Slide Five: Methods of Fighting/Addressing Eurozone Crises</w:t>
      </w:r>
    </w:p>
    <w:p w:rsidR="00572BA0" w:rsidRDefault="000F505A" w:rsidP="004151CC">
      <w:pPr>
        <w:pStyle w:val="ListParagraph"/>
        <w:numPr>
          <w:ilvl w:val="0"/>
          <w:numId w:val="4"/>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Intending to avoid future financial bubbles, bailouts, and debt crisis, there is a n</w:t>
      </w:r>
      <w:r>
        <w:rPr>
          <w:rFonts w:ascii="Times New Roman" w:hAnsi="Times New Roman" w:cs="Times New Roman"/>
          <w:sz w:val="24"/>
          <w:szCs w:val="24"/>
        </w:rPr>
        <w:t xml:space="preserve">eed for governments to </w:t>
      </w:r>
      <w:r w:rsidR="00572BA0">
        <w:rPr>
          <w:rFonts w:ascii="Times New Roman" w:hAnsi="Times New Roman" w:cs="Times New Roman"/>
          <w:sz w:val="24"/>
          <w:szCs w:val="24"/>
        </w:rPr>
        <w:t xml:space="preserve">tighten </w:t>
      </w:r>
      <w:r w:rsidR="00572BA0" w:rsidRPr="00F85B11">
        <w:rPr>
          <w:rFonts w:ascii="Times New Roman" w:hAnsi="Times New Roman" w:cs="Times New Roman"/>
          <w:sz w:val="24"/>
          <w:szCs w:val="24"/>
        </w:rPr>
        <w:t>regulation</w:t>
      </w:r>
      <w:r w:rsidRPr="00F85B11">
        <w:rPr>
          <w:rFonts w:ascii="Times New Roman" w:hAnsi="Times New Roman" w:cs="Times New Roman"/>
          <w:sz w:val="24"/>
          <w:szCs w:val="24"/>
        </w:rPr>
        <w:t xml:space="preserve"> efforts to make sure that banks have the necessary capacity to hold high levels of reserve</w:t>
      </w:r>
      <w:r>
        <w:rPr>
          <w:rFonts w:ascii="Times New Roman" w:hAnsi="Times New Roman" w:cs="Times New Roman"/>
          <w:sz w:val="24"/>
          <w:szCs w:val="24"/>
        </w:rPr>
        <w:t>s</w:t>
      </w:r>
      <w:r>
        <w:rPr>
          <w:rFonts w:ascii="Times New Roman" w:hAnsi="Times New Roman" w:cs="Times New Roman"/>
          <w:sz w:val="24"/>
          <w:szCs w:val="24"/>
        </w:rPr>
        <w:t>.</w:t>
      </w:r>
    </w:p>
    <w:p w:rsidR="00B6367D" w:rsidRDefault="00B6367D" w:rsidP="004151CC">
      <w:pPr>
        <w:pStyle w:val="ListParagraph"/>
        <w:numPr>
          <w:ilvl w:val="0"/>
          <w:numId w:val="4"/>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 xml:space="preserve">A significant measure of curbing such a financial menace is through granting a banking license </w:t>
      </w:r>
      <w:r>
        <w:rPr>
          <w:rFonts w:ascii="Times New Roman" w:hAnsi="Times New Roman" w:cs="Times New Roman"/>
          <w:sz w:val="24"/>
          <w:szCs w:val="24"/>
        </w:rPr>
        <w:t>to the E</w:t>
      </w:r>
      <w:r w:rsidR="002A48D9">
        <w:rPr>
          <w:rFonts w:ascii="Times New Roman" w:hAnsi="Times New Roman" w:cs="Times New Roman"/>
          <w:sz w:val="24"/>
          <w:szCs w:val="24"/>
        </w:rPr>
        <w:t xml:space="preserve">uropean </w:t>
      </w:r>
      <w:r>
        <w:rPr>
          <w:rFonts w:ascii="Times New Roman" w:hAnsi="Times New Roman" w:cs="Times New Roman"/>
          <w:sz w:val="24"/>
          <w:szCs w:val="24"/>
        </w:rPr>
        <w:t>S</w:t>
      </w:r>
      <w:r w:rsidR="002A48D9">
        <w:rPr>
          <w:rFonts w:ascii="Times New Roman" w:hAnsi="Times New Roman" w:cs="Times New Roman"/>
          <w:sz w:val="24"/>
          <w:szCs w:val="24"/>
        </w:rPr>
        <w:t xml:space="preserve">tabilization </w:t>
      </w:r>
      <w:r>
        <w:rPr>
          <w:rFonts w:ascii="Times New Roman" w:hAnsi="Times New Roman" w:cs="Times New Roman"/>
          <w:sz w:val="24"/>
          <w:szCs w:val="24"/>
        </w:rPr>
        <w:t>M</w:t>
      </w:r>
      <w:r w:rsidR="002A48D9">
        <w:rPr>
          <w:rFonts w:ascii="Times New Roman" w:hAnsi="Times New Roman" w:cs="Times New Roman"/>
          <w:sz w:val="24"/>
          <w:szCs w:val="24"/>
        </w:rPr>
        <w:t>echanism</w:t>
      </w:r>
      <w:r>
        <w:rPr>
          <w:rFonts w:ascii="Times New Roman" w:hAnsi="Times New Roman" w:cs="Times New Roman"/>
          <w:sz w:val="24"/>
          <w:szCs w:val="24"/>
        </w:rPr>
        <w:t xml:space="preserve"> </w:t>
      </w:r>
      <w:r w:rsidRPr="00F85B11">
        <w:rPr>
          <w:rFonts w:ascii="Times New Roman" w:hAnsi="Times New Roman" w:cs="Times New Roman"/>
          <w:sz w:val="24"/>
          <w:szCs w:val="24"/>
        </w:rPr>
        <w:t>to give the necessary financial help for Eurozone members facing financial difficulties</w:t>
      </w:r>
      <w:r>
        <w:rPr>
          <w:rFonts w:ascii="Times New Roman" w:hAnsi="Times New Roman" w:cs="Times New Roman"/>
          <w:sz w:val="24"/>
          <w:szCs w:val="24"/>
        </w:rPr>
        <w:t xml:space="preserve">. </w:t>
      </w:r>
    </w:p>
    <w:p w:rsidR="00195455" w:rsidRDefault="000F505A" w:rsidP="004151C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05844">
        <w:rPr>
          <w:rFonts w:ascii="Times New Roman" w:hAnsi="Times New Roman" w:cs="Times New Roman"/>
          <w:sz w:val="24"/>
          <w:szCs w:val="24"/>
        </w:rPr>
        <w:t>T</w:t>
      </w:r>
      <w:r w:rsidR="00E05844" w:rsidRPr="00F85B11">
        <w:rPr>
          <w:rFonts w:ascii="Times New Roman" w:hAnsi="Times New Roman" w:cs="Times New Roman"/>
          <w:sz w:val="24"/>
          <w:szCs w:val="24"/>
        </w:rPr>
        <w:t>he ECB played its part by the lowering of the interest rates and the provision of cheap loans not less than one trillion to maintain the equilibrium of money flow between the banks of Europe</w:t>
      </w:r>
      <w:r w:rsidR="00E05844">
        <w:rPr>
          <w:rFonts w:ascii="Times New Roman" w:hAnsi="Times New Roman" w:cs="Times New Roman"/>
          <w:sz w:val="24"/>
          <w:szCs w:val="24"/>
        </w:rPr>
        <w:t>.</w:t>
      </w:r>
    </w:p>
    <w:p w:rsidR="00195B73" w:rsidRDefault="00195455" w:rsidP="004151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Slide Six: Conclusion</w:t>
      </w:r>
    </w:p>
    <w:p w:rsidR="00195455" w:rsidRDefault="00195455" w:rsidP="004151CC">
      <w:pPr>
        <w:pStyle w:val="ListParagraph"/>
        <w:numPr>
          <w:ilvl w:val="0"/>
          <w:numId w:val="5"/>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It</w:t>
      </w:r>
      <w:r w:rsidRPr="00F85B11">
        <w:rPr>
          <w:rFonts w:ascii="Times New Roman" w:hAnsi="Times New Roman" w:cs="Times New Roman"/>
          <w:sz w:val="24"/>
          <w:szCs w:val="24"/>
        </w:rPr>
        <w:t xml:space="preserve"> is apparent that Eurozone’s financial goals were impacted by economic changes witnessed over time.</w:t>
      </w:r>
    </w:p>
    <w:p w:rsidR="00195455" w:rsidRDefault="00787D65" w:rsidP="004151CC">
      <w:pPr>
        <w:pStyle w:val="ListParagraph"/>
        <w:numPr>
          <w:ilvl w:val="0"/>
          <w:numId w:val="5"/>
        </w:numPr>
        <w:spacing w:after="0" w:line="240" w:lineRule="auto"/>
        <w:rPr>
          <w:rFonts w:ascii="Times New Roman" w:hAnsi="Times New Roman" w:cs="Times New Roman"/>
          <w:sz w:val="24"/>
          <w:szCs w:val="24"/>
        </w:rPr>
      </w:pPr>
      <w:r w:rsidRPr="00F85B11">
        <w:rPr>
          <w:rFonts w:ascii="Times New Roman" w:hAnsi="Times New Roman" w:cs="Times New Roman"/>
          <w:sz w:val="24"/>
          <w:szCs w:val="24"/>
        </w:rPr>
        <w:t>For instance, countries that fail to utilize their financial resources appropriately are likely to experience debt traps.</w:t>
      </w:r>
    </w:p>
    <w:p w:rsidR="00787D65" w:rsidRPr="00787D65" w:rsidRDefault="00787D65" w:rsidP="004151CC">
      <w:pPr>
        <w:pStyle w:val="ListParagraph"/>
        <w:numPr>
          <w:ilvl w:val="0"/>
          <w:numId w:val="5"/>
        </w:numPr>
        <w:spacing w:after="0" w:line="240" w:lineRule="auto"/>
        <w:rPr>
          <w:rFonts w:ascii="Times New Roman" w:hAnsi="Times New Roman" w:cs="Times New Roman"/>
          <w:sz w:val="24"/>
          <w:szCs w:val="24"/>
        </w:rPr>
      </w:pPr>
      <w:r w:rsidRPr="00787D65">
        <w:rPr>
          <w:rFonts w:ascii="Times New Roman" w:hAnsi="Times New Roman" w:cs="Times New Roman"/>
          <w:sz w:val="24"/>
          <w:szCs w:val="24"/>
        </w:rPr>
        <w:t xml:space="preserve">Therefore, Eurozone countries should integrate strict measures that cut across social, political, and economic systems when fighting these financial crises since a country’s economy is a reflection of all these sectors. </w:t>
      </w:r>
      <w:r w:rsidR="00271FA4">
        <w:rPr>
          <w:rFonts w:ascii="Times New Roman" w:hAnsi="Times New Roman" w:cs="Times New Roman"/>
          <w:sz w:val="24"/>
          <w:szCs w:val="24"/>
        </w:rPr>
        <w:t xml:space="preserve"> </w:t>
      </w:r>
      <w:bookmarkStart w:id="0" w:name="_GoBack"/>
      <w:bookmarkEnd w:id="0"/>
      <w:r w:rsidRPr="00787D65">
        <w:rPr>
          <w:rFonts w:ascii="Times New Roman" w:hAnsi="Times New Roman" w:cs="Times New Roman"/>
          <w:sz w:val="24"/>
          <w:szCs w:val="24"/>
        </w:rPr>
        <w:t xml:space="preserve"> </w:t>
      </w:r>
    </w:p>
    <w:sectPr w:rsidR="00787D65" w:rsidRPr="00787D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81138"/>
    <w:multiLevelType w:val="hybridMultilevel"/>
    <w:tmpl w:val="5F96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B17351"/>
    <w:multiLevelType w:val="hybridMultilevel"/>
    <w:tmpl w:val="69D8F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AA721D"/>
    <w:multiLevelType w:val="hybridMultilevel"/>
    <w:tmpl w:val="1A163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DF231AE"/>
    <w:multiLevelType w:val="hybridMultilevel"/>
    <w:tmpl w:val="49827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F0B377B"/>
    <w:multiLevelType w:val="hybridMultilevel"/>
    <w:tmpl w:val="6AE6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DFE"/>
    <w:rsid w:val="00055DDD"/>
    <w:rsid w:val="000667FC"/>
    <w:rsid w:val="000C537A"/>
    <w:rsid w:val="000F505A"/>
    <w:rsid w:val="0010453F"/>
    <w:rsid w:val="00166291"/>
    <w:rsid w:val="001740A2"/>
    <w:rsid w:val="00195455"/>
    <w:rsid w:val="00195B73"/>
    <w:rsid w:val="001E0DD9"/>
    <w:rsid w:val="001E21CC"/>
    <w:rsid w:val="00220192"/>
    <w:rsid w:val="00271FA4"/>
    <w:rsid w:val="002A107A"/>
    <w:rsid w:val="002A48D9"/>
    <w:rsid w:val="002C6918"/>
    <w:rsid w:val="0035266E"/>
    <w:rsid w:val="00374DFE"/>
    <w:rsid w:val="004151CC"/>
    <w:rsid w:val="00497698"/>
    <w:rsid w:val="004D2026"/>
    <w:rsid w:val="00510557"/>
    <w:rsid w:val="00523210"/>
    <w:rsid w:val="005476A6"/>
    <w:rsid w:val="00571975"/>
    <w:rsid w:val="00572BA0"/>
    <w:rsid w:val="00631450"/>
    <w:rsid w:val="006E6D84"/>
    <w:rsid w:val="006F3FD1"/>
    <w:rsid w:val="00785CE4"/>
    <w:rsid w:val="00787D65"/>
    <w:rsid w:val="007A5026"/>
    <w:rsid w:val="008040A5"/>
    <w:rsid w:val="008F6F71"/>
    <w:rsid w:val="009235EE"/>
    <w:rsid w:val="009633C4"/>
    <w:rsid w:val="0098006C"/>
    <w:rsid w:val="00A32E69"/>
    <w:rsid w:val="00A57845"/>
    <w:rsid w:val="00A65DAB"/>
    <w:rsid w:val="00AF7840"/>
    <w:rsid w:val="00B053E3"/>
    <w:rsid w:val="00B6367D"/>
    <w:rsid w:val="00BE7AF2"/>
    <w:rsid w:val="00BF7521"/>
    <w:rsid w:val="00C879C7"/>
    <w:rsid w:val="00C97EEA"/>
    <w:rsid w:val="00CD315B"/>
    <w:rsid w:val="00D06659"/>
    <w:rsid w:val="00D10687"/>
    <w:rsid w:val="00D54537"/>
    <w:rsid w:val="00D74FB7"/>
    <w:rsid w:val="00DA5FD7"/>
    <w:rsid w:val="00DD2513"/>
    <w:rsid w:val="00DD35EA"/>
    <w:rsid w:val="00E05844"/>
    <w:rsid w:val="00E75E1F"/>
    <w:rsid w:val="00F148C4"/>
    <w:rsid w:val="00F94014"/>
    <w:rsid w:val="00FC5706"/>
    <w:rsid w:val="00FD4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026"/>
    <w:pPr>
      <w:ind w:left="720"/>
      <w:contextualSpacing/>
    </w:pPr>
  </w:style>
  <w:style w:type="paragraph" w:styleId="BalloonText">
    <w:name w:val="Balloon Text"/>
    <w:basedOn w:val="Normal"/>
    <w:link w:val="BalloonTextChar"/>
    <w:uiPriority w:val="99"/>
    <w:semiHidden/>
    <w:unhideWhenUsed/>
    <w:rsid w:val="00D74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FB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026"/>
    <w:pPr>
      <w:ind w:left="720"/>
      <w:contextualSpacing/>
    </w:pPr>
  </w:style>
  <w:style w:type="paragraph" w:styleId="BalloonText">
    <w:name w:val="Balloon Text"/>
    <w:basedOn w:val="Normal"/>
    <w:link w:val="BalloonTextChar"/>
    <w:uiPriority w:val="99"/>
    <w:semiHidden/>
    <w:unhideWhenUsed/>
    <w:rsid w:val="00D74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FB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592</Words>
  <Characters>3379</Characters>
  <Application>Microsoft Office Word</Application>
  <DocSecurity>0</DocSecurity>
  <Lines>28</Lines>
  <Paragraphs>7</Paragraphs>
  <ScaleCrop>false</ScaleCrop>
  <Company>Hewlett-Packard</Company>
  <LinksUpToDate>false</LinksUpToDate>
  <CharactersWithSpaces>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79</cp:revision>
  <dcterms:created xsi:type="dcterms:W3CDTF">2020-04-15T23:40:00Z</dcterms:created>
  <dcterms:modified xsi:type="dcterms:W3CDTF">2020-04-16T01:06:00Z</dcterms:modified>
</cp:coreProperties>
</file>